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4"/>
        </w:tabs>
        <w:jc w:val="both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 xml:space="preserve"> 团支部整理整顿参考标准</w:t>
      </w:r>
    </w:p>
    <w:tbl>
      <w:tblPr>
        <w:tblStyle w:val="3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534"/>
        <w:gridCol w:w="2650"/>
        <w:gridCol w:w="7116"/>
        <w:gridCol w:w="834"/>
        <w:gridCol w:w="733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  <w:t>项目</w:t>
            </w:r>
          </w:p>
        </w:tc>
        <w:tc>
          <w:tcPr>
            <w:tcW w:w="318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  <w:t>主要评价内容</w:t>
            </w:r>
          </w:p>
        </w:tc>
        <w:tc>
          <w:tcPr>
            <w:tcW w:w="71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  <w:t>工作要求及标准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  <w:t>较好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  <w:t>一般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18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1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  <w:t>巩固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  <w:t>提高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auto"/>
              </w:rPr>
              <w:t>整顿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班子建设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班子配备齐整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支部委员配备齐整，随缺随补，按期换届；支书称职；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班子运转有序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支部委员分工明确；支委会运转正常、能发挥作用；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团员管理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团员信息完整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至少有3个以上团员；团员底数清晰，信息完整准确；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入团规范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严格按程序发展团员；无突击发展团员、不满14周岁入团等现象；规范组织入团仪式；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基础团务规范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及时准确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接转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组织关系；按时足额缴纳、上缴团费；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组织运行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组织体系健全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隶属关系清晰；规范设立、管理团小组；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“智慧团建”应用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团员、组织、干部信息录入“智慧团建”系统；及时动态更新信息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规范使用团的标识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落实团旗、团徽、团歌使用管理规定要求；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落实“三会两制一课”制度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团员大会一般每季度召开1次；支委会一般每月召开1次；团小组会根据需要随时召开；团员年度团籍注册工作与团员教育评议相结合，一般每年进行1次；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规范开展团员评议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每年1次，评议规范认真；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按规定召开组织生活会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每年不少于1次，有主题有记录；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经常开展团支部活动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每月至少开展1次活动；每次团员参与率50%以上；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作用发挥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团员先进性得到彰显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团员为注册志愿者；团员在工作、学习等方面发挥模范作用；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服务中心大局成效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组织团员普遍参与志愿服务；有1项以上特色品牌活动；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tabs>
                <w:tab w:val="left" w:pos="91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6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落实“推优入党”制度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积极向党组织推荐，与党组织衔接顺畅。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66"/>
    <w:rsid w:val="0040147B"/>
    <w:rsid w:val="004F6D66"/>
    <w:rsid w:val="045D66FF"/>
    <w:rsid w:val="0B541970"/>
    <w:rsid w:val="35214BC1"/>
    <w:rsid w:val="3E0A6106"/>
    <w:rsid w:val="3F7D14D3"/>
    <w:rsid w:val="3FBA4A30"/>
    <w:rsid w:val="40EE2245"/>
    <w:rsid w:val="49BB02FF"/>
    <w:rsid w:val="4F6C435C"/>
    <w:rsid w:val="6F207387"/>
    <w:rsid w:val="776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599</Characters>
  <Lines>4</Lines>
  <Paragraphs>1</Paragraphs>
  <TotalTime>0</TotalTime>
  <ScaleCrop>false</ScaleCrop>
  <LinksUpToDate>false</LinksUpToDate>
  <CharactersWithSpaces>703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2019-09-29T17:02:00Z</dcterms:created>
  <dc:creator>亮 王</dc:creator>
  <cp:lastModifiedBy>g</cp:lastModifiedBy>
  <dcterms:modified xsi:type="dcterms:W3CDTF">2019-10-14T06:26:07Z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