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附件1：研学旅行课程设计表</w:t>
      </w:r>
      <w:bookmarkStart w:id="0" w:name="_GoBack"/>
      <w:bookmarkEnd w:id="0"/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</w:trPr>
        <w:tc>
          <w:tcPr>
            <w:tcW w:w="12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选题方向（在括弧内打</w:t>
            </w:r>
            <w:r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1.红色研学主题（  ）2.生态研学主题（  ）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3.文化研学主题（  ）4.活力研学主题（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课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程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设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计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说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至少包括研学主题、设计思路、依托研学旅行资源、研学时长、适用学生年级、课程目标、重难点、课程内容、研学方法、课程评价等。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211" w:type="dxa"/>
            <w:vMerge w:val="continue"/>
          </w:tcPr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可加页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研学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指导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手册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根据教学设计，以实际考察研学旅行资源点和课程为立足点，为研学旅行活动提供指导。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1211" w:type="dxa"/>
            <w:vMerge w:val="continue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一.研学前（至少包括活动的意义、目标、时间和季节安排、相关知识准备、安全注意事项等）</w:t>
            </w: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二．研学中（至少包括研学活动具体地点、场地、课程内容、任务设计、安全注意事项，要体现参与性、体验性或励志性的特点）</w:t>
            </w: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三．研学后（至少包括研学效果评价及评价方法）</w:t>
            </w: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可加页</w:t>
            </w:r>
          </w:p>
        </w:tc>
      </w:tr>
    </w:tbl>
    <w:p>
      <w:pPr>
        <w:spacing w:line="240" w:lineRule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表格内容字体要求：宋体小四号字，单倍行距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E023B"/>
    <w:rsid w:val="137F1E8C"/>
    <w:rsid w:val="50EF048D"/>
    <w:rsid w:val="590E023B"/>
    <w:rsid w:val="6B5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2022-02-22T14:48:00Z</dcterms:created>
  <dc:creator>我心飞翔</dc:creator>
  <cp:lastModifiedBy>WPS_923291939</cp:lastModifiedBy>
  <dcterms:modified xsi:type="dcterms:W3CDTF">2022-03-18T06:55:59Z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BFD0AC9B5CBD4786AA2AE408E73F8E4A</vt:lpwstr>
  </property>
</Properties>
</file>